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6E8" w:rsidRPr="001D16E8" w:rsidRDefault="00640618" w:rsidP="00670D4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0618">
        <w:rPr>
          <w:rFonts w:ascii="Arial" w:hAnsi="Arial" w:cs="Arial"/>
          <w:b/>
          <w:sz w:val="24"/>
          <w:szCs w:val="24"/>
          <w:lang w:val="uk-UA"/>
        </w:rPr>
        <w:t xml:space="preserve">                                                     </w:t>
      </w:r>
      <w:r w:rsidR="001D16E8">
        <w:rPr>
          <w:rFonts w:ascii="Arial" w:hAnsi="Arial" w:cs="Arial"/>
          <w:b/>
          <w:sz w:val="24"/>
          <w:szCs w:val="24"/>
          <w:lang w:val="uk-UA"/>
        </w:rPr>
        <w:t xml:space="preserve">             </w:t>
      </w:r>
      <w:bookmarkStart w:id="0" w:name="_GoBack"/>
      <w:bookmarkEnd w:id="0"/>
      <w:r w:rsidR="001D16E8">
        <w:rPr>
          <w:rFonts w:ascii="Arial" w:hAnsi="Arial" w:cs="Arial"/>
          <w:b/>
          <w:sz w:val="24"/>
          <w:szCs w:val="24"/>
          <w:lang w:val="uk-UA"/>
        </w:rPr>
        <w:t xml:space="preserve">                                       </w:t>
      </w:r>
      <w:r w:rsidR="001D16E8" w:rsidRPr="001D16E8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1D16E8" w:rsidRPr="001D16E8" w:rsidRDefault="001D16E8" w:rsidP="00670D4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16E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до проєкту рішення</w:t>
      </w:r>
    </w:p>
    <w:p w:rsidR="001D16E8" w:rsidRPr="001D16E8" w:rsidRDefault="001D16E8" w:rsidP="00670D47">
      <w:pPr>
        <w:jc w:val="both"/>
        <w:rPr>
          <w:rFonts w:ascii="Arial" w:hAnsi="Arial" w:cs="Arial"/>
          <w:sz w:val="24"/>
          <w:szCs w:val="24"/>
          <w:lang w:val="uk-UA"/>
        </w:rPr>
      </w:pPr>
    </w:p>
    <w:p w:rsidR="001D16E8" w:rsidRPr="001D16E8" w:rsidRDefault="001D16E8" w:rsidP="00670D47">
      <w:pPr>
        <w:jc w:val="both"/>
        <w:rPr>
          <w:rFonts w:ascii="Arial" w:hAnsi="Arial" w:cs="Arial"/>
          <w:sz w:val="24"/>
          <w:szCs w:val="24"/>
          <w:lang w:val="uk-UA"/>
        </w:rPr>
      </w:pPr>
    </w:p>
    <w:p w:rsidR="00640618" w:rsidRPr="00CB504D" w:rsidRDefault="001D16E8" w:rsidP="00670D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 xml:space="preserve">                                             </w:t>
      </w:r>
      <w:r w:rsidR="00640618" w:rsidRPr="00640618">
        <w:rPr>
          <w:rFonts w:ascii="Arial" w:hAnsi="Arial" w:cs="Arial"/>
          <w:b/>
          <w:sz w:val="24"/>
          <w:szCs w:val="24"/>
          <w:lang w:val="uk-UA"/>
        </w:rPr>
        <w:t xml:space="preserve">   </w:t>
      </w:r>
      <w:r w:rsidR="00E17CE5"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ПОЛОЖЕННЯ </w:t>
      </w:r>
    </w:p>
    <w:p w:rsidR="00640618" w:rsidRPr="00CB504D" w:rsidRDefault="00640618" w:rsidP="00670D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E17CE5" w:rsidRPr="00CB504D">
        <w:rPr>
          <w:rFonts w:ascii="Times New Roman" w:hAnsi="Times New Roman" w:cs="Times New Roman"/>
          <w:b/>
          <w:sz w:val="28"/>
          <w:szCs w:val="28"/>
          <w:lang w:val="uk-UA"/>
        </w:rPr>
        <w:t>Про облікову політику та організацію бухгалтерсь</w:t>
      </w:r>
      <w:r w:rsidR="00096BA6" w:rsidRPr="00CB504D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E17CE5"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ого обліку </w:t>
      </w:r>
      <w:r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</w:p>
    <w:p w:rsidR="00E17CE5" w:rsidRPr="006275B3" w:rsidRDefault="00640618" w:rsidP="00670D47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E17CE5"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фінансового відділу </w:t>
      </w:r>
      <w:r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Савранської селищної </w:t>
      </w:r>
      <w:r w:rsidR="00E17CE5" w:rsidRPr="00CB50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640618" w:rsidRPr="00CB504D" w:rsidRDefault="00640618" w:rsidP="00670D4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1. Загальні положення 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1.1. У своїй діяльності фінансовий відділ керується такими нормативними документами: 1.1.1.Бюджетним кодексом України від 08.07.2010 №2456-УІ (із змінами і доповненнями). 1.1.2.Законом України «Про Державний бюджет України» на відповідний рік". 1.1.3.Законом України «Про бухгалтерський облік та фінансову звітність в Україні» від 16.07.1999 № 996-ХІУ (із змінами).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1.1.4.Законом України від 25.12.2015 №922-УШ «Про публічні закупівлі» (із змінами).    1.1.5.Постановою Кабінету Міністрів України від 28.02.2002 №228 «Про затвердження Порядку складання, розгляду, затвердження та основних вимог до виконання кошторисів бюджетних установ» (із змінами).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1.1.6. Наказом Міністерства фінансів України від 29.12.2015 року №1219 із змінами та доповненнями, зареєстрованими Наказом Міністерства фінансів України від 08.12.2020 року №745 в Міністерстві юстиції України 23грудня 2020р за № 1290/35573, який набрав чинності з 01.01.2021р 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1.1.7. Наказом Міністерства фінансів України від 08.09.2017 року №755 із змінами та доповненнями, зареєстрованими в Міністерстві юстиції України 20.11.2017р за №1416/31284. 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1.1.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8.Законом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України «Про місцеве самоврядування в Україні».</w:t>
      </w:r>
    </w:p>
    <w:p w:rsidR="005D386E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1.1.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9.Законом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України «Про службу в органах місцевого самоврядування». 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1.1.10. Іншими нормативними документами та наказами Держказначейства. 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1.2.На виконання пункту 4 статті 8 Закону України «Про бухгалтерський облік та фінансову звітність в Україні» бухгалтерський облік здійснюється виходячи з таких умов: 1.2.1.організаційно - правова форма господарювання - орган місцевого самоврядування; 1.2.2.вид діяльності згідно із КВЕД: 84.11. -Державне управління загального характеру; 1.2.3.джерело фінансування - відповідно до кошторисних призначень загального та спеціального фондів сільського бюджету .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2. Порядок організації бухгалтерського обліку фінансового відділу  </w:t>
      </w:r>
    </w:p>
    <w:p w:rsidR="0064061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Савранської селищної ради.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1.Організація ведення бухгалтерського обліку у Відділі забезпечується, виходячи з таких умов: - організаційно-правова форма за КОПФГ – орган державної влади; - джерело 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фінансування – відповідно до кошторису, який складається із загального та спеціального фонду; - головний розпорядник – </w:t>
      </w:r>
      <w:r w:rsidR="005A1D66"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фінансовий відділ Савранська селищна 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рада; - вид діяльності установи згідно із КВЕД: 84.11 – Державне управління загального характеру. 1.1 Ведення бухгалтерського обліку виконання кошторису місцевого бюджету відображається у формах річних і квартальних фінансових, бюджетних та інших звітностях розпорядника та одержувача бюджетних коштів.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1.2 Складання фінансової, бюджетної, податкової та статистичної звітності про фінансово-економічну діяльність </w:t>
      </w:r>
      <w:r w:rsidR="005A1D66" w:rsidRPr="00CB504D">
        <w:rPr>
          <w:rFonts w:ascii="Times New Roman" w:hAnsi="Times New Roman" w:cs="Times New Roman"/>
          <w:sz w:val="24"/>
          <w:szCs w:val="24"/>
          <w:lang w:val="uk-UA"/>
        </w:rPr>
        <w:t>фінансового відділу Савранської селищної ради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на підставі даних регістрів бухгалтерського обліку за формами, встановленими відповідними нормативно-правовими актами України.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1.3 Внутрішня звітність (меморіальні ордери, накопичувальні відомості тощо) формується окремо щодо кожного джерела фінансування.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1.4 Бухгалтерський облік виконання кошторису видатків ведеться за меморіальноордерною формою з частковим використанням спеціалізованого програмного забезпечення.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1.5 Аналітичний облік матеріальних цінностей, придбаних за рахунок різних джерел фінансування, ведеться в регістрах бухгалтерського обліку в розрізі джерел фінансування. Для окремого обліку активів та пасивів, сформованих за рахунок різних джерел фінансування, у плані рахунків бухгалтерського обліку для кожного рахунку запроваджується субрахунок шляхом додавання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до номеру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рахунку відповідного номеру джерела фінансування.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1.6 Фінансова та бюджетна звітність складається на підставі даних бухгалтерського обліку відповідно до ст. 58 Бюджетного кодексу України, Порядку подання фінансової звітності, затвердженого постановою Кабінету Міністрів України від 28.02.2000 № 419, Порядку складання фінансової, бюджетної та іншої звітності розпорядниками та одержувачами бюджетних коштів, затвердженого наказом Міністерства фінансів України від 24.01.2012 № 44, який зареєстрований в Міністерстві юстиції України 30.10.2014 за № 196/20509, для отримання інформації про фактичне становище, результати діяльності та рух грошових коштів. Звітність подається до Держказначейської служби України у визначені терміни.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2. На забезпечення виконання пункту 4 статті 8 Закону про бухоблік встановити з 04 січня 2021 року у відділі таку форму організації бухгалтерського обліку: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2.1 Бухгалтерський облік здійснюється головним спеціалістом з бухгалтерського обліку. </w:t>
      </w:r>
      <w:r w:rsidRPr="00CB504D">
        <w:rPr>
          <w:rFonts w:ascii="Times New Roman" w:hAnsi="Times New Roman" w:cs="Times New Roman"/>
          <w:sz w:val="24"/>
          <w:szCs w:val="24"/>
        </w:rPr>
        <w:t xml:space="preserve">Посада головного спеціаліста з бухгалтерського обліку входить до штатного розпису фінансового відділу </w:t>
      </w:r>
      <w:r w:rsidR="005A1D66"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Савранської селищної </w:t>
      </w:r>
      <w:r w:rsidRPr="00CB504D">
        <w:rPr>
          <w:rFonts w:ascii="Times New Roman" w:hAnsi="Times New Roman" w:cs="Times New Roman"/>
          <w:sz w:val="24"/>
          <w:szCs w:val="24"/>
        </w:rPr>
        <w:t xml:space="preserve">ради.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2.2 Головний спеціаліст з бухгалтерського обліку забезпечує дотримання вимог, передбачених Законом про бух</w:t>
      </w:r>
      <w:r w:rsidR="005D386E"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галтерський 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>облік, зокрема п.7 ст.8, та іншими законодавчими та нормативними документами з питань організації і ведення бухгалтерського та податкового обліку.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504D">
        <w:rPr>
          <w:rFonts w:ascii="Times New Roman" w:hAnsi="Times New Roman" w:cs="Times New Roman"/>
          <w:sz w:val="24"/>
          <w:szCs w:val="24"/>
        </w:rPr>
        <w:t xml:space="preserve">2.3 Обов’язок ведення управлінського обліку та складання управлінської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звітності  покладається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на головного спеціаліста з бухгалтерського обліку.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2.4 Відповідальність інших працівників, які ведуть облік, регулюється посадовими інструкціями, що затверджуються сільським головою та начальником фінансового відділу.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3. Повноваження на підпис документів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lastRenderedPageBreak/>
        <w:t xml:space="preserve">3.1 Право першого підпису на банківських розрахунково - платіжних документах надається начальнику фінансового відділу </w:t>
      </w:r>
      <w:r w:rsidR="005A1D66" w:rsidRPr="00CB504D">
        <w:rPr>
          <w:rFonts w:ascii="Times New Roman" w:hAnsi="Times New Roman" w:cs="Times New Roman"/>
          <w:sz w:val="24"/>
          <w:szCs w:val="24"/>
          <w:lang w:val="uk-UA"/>
        </w:rPr>
        <w:t>Савранської селищної</w:t>
      </w:r>
      <w:r w:rsidRPr="00CB504D">
        <w:rPr>
          <w:rFonts w:ascii="Times New Roman" w:hAnsi="Times New Roman" w:cs="Times New Roman"/>
          <w:sz w:val="24"/>
          <w:szCs w:val="24"/>
        </w:rPr>
        <w:t xml:space="preserve"> ради.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3.2 Головному спеціалісту з бухгалтерсьокого обліку надається право другого підпису.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4. Документообіг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4.1 Документообіг фінансового відділу регулюється відповідними організаційно – розпорядчими документами, виданими посадовими особами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у межах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наданих їм повноважень. До таких документів відносяться, зокрема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( але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не виключно): - про бухгалтерську службу; - про проведення інвентаризації та створення постійної інвентаризаційної комісії; - про порядок архівування документів, тощо.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4.2 Облікова політика відділу будується з використанням наступних принципів бухгалтерського обліку і фінансової звітності: - автономність; - обережність; - повне відображення; - послідовність ; - безперервність ; - нарахування і відповідність доходів і витрат ; - єдиний грошовий вимірник ; - періодичність.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4.3 Облікову політику застосовувати таким чином, щоб фінансові звіти повністю узгоджувались з вимогами Закону про бухоблік та кожного конкретного П(С)БО.</w:t>
      </w:r>
    </w:p>
    <w:p w:rsidR="00DD3758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4.4 Застосовувати перед усім ті підходи та методи для ведення бух обліку і надання інформації в фінансових звітах, які передбачені П(С)БО і найбільш адаптовані до діяльності фінансового відділу </w:t>
      </w:r>
      <w:r w:rsidR="005A1D66" w:rsidRPr="00CB504D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3758" w:rsidRPr="00CB504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5. Підставою для відображення операцій в бухгалтерському обліку є первинний документ, який фіксує факт здійснення операції.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5.1 Первинні документи складаються в момент здійснення операції, а якщо це неможливо - безпосередньо після її закінчення. Відповідальність за своєчасне і якісне складання документів, передачу їх для відображення в бухгалтерському обліку, за достовірність даних, наведених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у документах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>, несуть особи, які склали та підписали ці документи.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5.2 Інформація, що міститься у прийнятих до обліку первинних документах, накопичується і систематизується на рахунках бухгалтерського обліку та в меморіальних ордерах </w:t>
      </w:r>
    </w:p>
    <w:p w:rsidR="005A1D66" w:rsidRPr="00CB504D" w:rsidRDefault="00640618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5.3 Меморіальні ордери - накопичувальні</w:t>
      </w:r>
      <w:r w:rsidR="005A1D66"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відомості повинні формуватися не пізніше ніж до 15-го числа місяця, що настає за звітним періодом. </w:t>
      </w:r>
      <w:r w:rsidR="005A1D66" w:rsidRPr="00CB504D">
        <w:rPr>
          <w:rFonts w:ascii="Times New Roman" w:hAnsi="Times New Roman" w:cs="Times New Roman"/>
          <w:sz w:val="24"/>
          <w:szCs w:val="24"/>
        </w:rPr>
        <w:t>Усі меморіальні ордери підлягають реєстрації у книзі «Журнал-головна». Облік у книзі «Журнал-головна» ведеться по субрахунках.</w:t>
      </w:r>
    </w:p>
    <w:p w:rsidR="005A1D66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5.4 У первинних документах і меморіальних ордерах виправлення помилок повинно бути підтверджене підписами посадових осіб. У банківських документах виправлення не допускаються.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5.5 Первинні документи три роки зберігаються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 xml:space="preserve">у 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фінансовому</w:t>
      </w:r>
      <w:proofErr w:type="gramEnd"/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504D">
        <w:rPr>
          <w:rFonts w:ascii="Times New Roman" w:hAnsi="Times New Roman" w:cs="Times New Roman"/>
          <w:sz w:val="24"/>
          <w:szCs w:val="24"/>
        </w:rPr>
        <w:t>відділі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5.5 Первинні документи три роки зберігаються у 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фінансовому відділі</w:t>
      </w:r>
      <w:r w:rsidRPr="00CB504D">
        <w:rPr>
          <w:rFonts w:ascii="Times New Roman" w:hAnsi="Times New Roman" w:cs="Times New Roman"/>
          <w:sz w:val="24"/>
          <w:szCs w:val="24"/>
        </w:rPr>
        <w:t>. Відповідальність за збереження первинних документів несуть працівники відділу.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5.6 Після закінчення трирічного терміну, документи передаються до архіву. Відповідальність за своєчасну передачу документів до архіву несе головний спеціаліст з бухгалтерського обліку фінансового відділу 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lastRenderedPageBreak/>
        <w:t xml:space="preserve"> 6. Облік основних засобів, інших необоротних матеріальних активів та малоцінних необоротних матеріальних активів.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6.1 До основних засобів відносити матеріальні активи, які фінансовий відділ утримує з метою використання їх для здійснення адміністративних і соціально – культурних функцій, очікуваний строк корисного використання (експлуатації) яких більше одного (або операційного циклу, якщо він довший за рік) та вартість яких перевищує 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000 гривень. 6.2 Основні засоби, в яких закінчився строк корисного використання, але які придатні для подальшої експлуатації, та згідно рішення інвентаризаційної комісії, залишати на балансі установи без переоцінки.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6.3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До складу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малоцінних необоротних матеріальних активів відносити матеріальні цінності, що призначаються для використання у господарській діяльності протягом періоду, який більше одного року з дати введення в експлуатацію таких матеріальних цінностей, та вартість яких не перевищує 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20000</w:t>
      </w:r>
      <w:r w:rsidRPr="00CB504D">
        <w:rPr>
          <w:rFonts w:ascii="Times New Roman" w:hAnsi="Times New Roman" w:cs="Times New Roman"/>
          <w:sz w:val="24"/>
          <w:szCs w:val="24"/>
        </w:rPr>
        <w:t xml:space="preserve"> гривень.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6.4 Придбані основні засоби зараховуються на баланс установи за первісною вартістю. Одиницею обліку основних засобів є об’єкт основних засобів.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6.5 Амортизація основних засобів та інших необоротних матеріальних активів здійснюється прямолінійним методом із застосуванням строків, встановлених для кожного об’єкта основних засобів.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6.6 Амортизація малоцінних необоротних матеріальних активів нараховується в першому місяці використання об’єкта у розмірі 50% його вартості.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6.7 Амортизацію основних засобів та необоротних активів нараховувати виходячи зі строків їх корисного використання, визначених у додатках 1,2 Положення про облікову політику. Нарахування амортизації проводити на 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квартальну</w:t>
      </w:r>
      <w:r w:rsidRPr="00CB504D">
        <w:rPr>
          <w:rFonts w:ascii="Times New Roman" w:hAnsi="Times New Roman" w:cs="Times New Roman"/>
          <w:sz w:val="24"/>
          <w:szCs w:val="24"/>
        </w:rPr>
        <w:t xml:space="preserve"> дату балансу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( п.5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розд. IV НП(С)БО 121 “Основні засоби»).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6.8 Установа може переоцінювати об’єкт основних засобів, якщо залишкова вартість цього об’єкта суттєво відрізняється від його справедливої вартості на дату балансу. У разі переоцінки об’єкта основних засобів на ту саму дату здійснюється переоцінка всіх об’єктів групи основних засобів, до якої належить цей об’єкт.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6.9 Переоцінка основних засобів тієї групи, об’єкти якої вже зазнали переоцінки, надалі має проводитися з такою регулярністю, щоб їх залишкова вартість на дату балансу суттєво не відрізнялася від справедливої вартості.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7. Інвентаризація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7.1 Проводити інвентаризацію активів і зобов’язань відповідно до ст.10 Закону про бухоблік та інших нормативних документів, зокрема Інструкції з інвентаризації основних засобів, нематеріальних активів, товаро- матеріальних цінностей, грошових коштів і документів та розрахунків, затвердженої наказом МФУ від 11.08.1994р №69.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7.2 Склад постійно діючої інвентаризаційної комісії встановлюється розпорядженням затвердженим сільським головою та начальником фінансового відділу 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7.3 Проводити інвентаризацію активів і зобов’язань щороку перед складанням річної фінансової звітності 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7.4 Інвентаризацію основних засобів здійснювати 1 раз на рік.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7.5. Інвентаризація проводиться у випадках та у терміни, що визначені Положенням про інвентаризацію активів та зобов'язань, затвердженим наказом Міністерства фінансів України від 02.09.2014 № 879, зареєстрованого в Міністерстві юстиції України30.10.2014 за № 1365/26142, в якому визначено терміни її проведення та затверджено склад комісії.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8. Облік розрахунків з дебіторами та кредиторами.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8.1 Облік розрахунків з дебіторами та кредиторами ведеться в розрізі рахунків- фактур, накладних, актів виконаних робіт та наданих послуг, договорів.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8.2 Попередня оплата здійснюється на підставі Постанови Кабінету Міністрів України від 23.04.2014 р. №117 «Про здійснення попередньої оплати товарів, робіт і послуг, що закуповуються за бюджетні кошти».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8.3 Меморіальні ордери: № 4 «Накопичувальна відомість з розрахунків з іншими дебіторами» за формою № 408 (бюджет) та № 6 «Накопичувальна відомість з розрахунків з іншими кредиторами» ф. №409 (бюджет) формуються щодо кожного джерела фінансування окремо.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9. Облік запасів.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9.1 Одиницею обліку запасів є їх найменування або однорідна група (вид). Облік запасів ведеться у кількісному та сумарному вимірі за кожною одиницею обліку. Аналітичний облік запасів ведеться у розрізі матеріально відповідальних осіб, видів запасів, окремо за коштами загального та спеціального фондів.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9.2 Номенклатурний номер запасам не присвоюється.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9.3 Синтетичний облік запасів ведеться у грошовій одиниці України. Оборотні відомості з метою перевірки правильності записів у регістрах аналітичного обліку матеріальних цінностей та даних синтетичного обліку складаються за всіма субрахунками.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9.4 Оприбуткування запасів здійснюється через матеріально – відповідальних осіб. Запаси, що надійшли в установу як гуманітарна допомога, дарунки, безповоротна допомога, приймають комісією установи з оформленням акту </w:t>
      </w:r>
      <w:proofErr w:type="spellStart"/>
      <w:r w:rsidRPr="00CB504D">
        <w:rPr>
          <w:rFonts w:ascii="Times New Roman" w:hAnsi="Times New Roman" w:cs="Times New Roman"/>
          <w:sz w:val="24"/>
          <w:szCs w:val="24"/>
        </w:rPr>
        <w:t>приймання</w:t>
      </w:r>
      <w:proofErr w:type="spellEnd"/>
      <w:r w:rsidRPr="00CB504D">
        <w:rPr>
          <w:rFonts w:ascii="Times New Roman" w:hAnsi="Times New Roman" w:cs="Times New Roman"/>
          <w:sz w:val="24"/>
          <w:szCs w:val="24"/>
        </w:rPr>
        <w:t xml:space="preserve"> допомоги. Видачу запасів із складу оформлювати накладними (вимогами) та забірними картками, завізованими керівником установи. У разі видачі матеріалів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для ремонту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, — оформлювати акт списання, щоб підтверджувати використання виданих матеріалів. Ліміти використання миючих засобів, інших матеріалів, інвентарю відповідно до п. 8 Положення № 947 визначено в додатку 5 виходячи з </w:t>
      </w:r>
      <w:proofErr w:type="spellStart"/>
      <w:r w:rsidRPr="00CB504D">
        <w:rPr>
          <w:rFonts w:ascii="Times New Roman" w:hAnsi="Times New Roman" w:cs="Times New Roman"/>
          <w:sz w:val="24"/>
          <w:szCs w:val="24"/>
        </w:rPr>
        <w:t>місячної</w:t>
      </w:r>
      <w:proofErr w:type="spellEnd"/>
      <w:r w:rsidRPr="00CB504D">
        <w:rPr>
          <w:rFonts w:ascii="Times New Roman" w:hAnsi="Times New Roman" w:cs="Times New Roman"/>
          <w:sz w:val="24"/>
          <w:szCs w:val="24"/>
        </w:rPr>
        <w:t xml:space="preserve"> потреби</w:t>
      </w:r>
      <w:r w:rsidR="008555E3" w:rsidRPr="00CB504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9.5. Оцінка запасів при їх вибутті (внаслідок їх використання або при іншому вибутті) здійснюється у кількісно- вартісній сумі за матеріально відповідальною особою, за якою обліковуються такі запаси, та рівнями аналітичного обліку.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9.6 Вартість малоцінних та швидкозношуваних предметів, що передані в експлуатацію, виключається зі складу активів (списується з балансу) з подальшою організацією оперативного кількісного обліку за місцем експлуатації відповідальними особами протягом строку їх фактичного використання </w:t>
      </w:r>
    </w:p>
    <w:p w:rsidR="008555E3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9.7 Списання паливно-мастильних матеріалів за подорожніми листами провадиться з застосуванням коригуючи</w:t>
      </w:r>
      <w:r w:rsidR="006275B3" w:rsidRPr="00CB504D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CB504D">
        <w:rPr>
          <w:rFonts w:ascii="Times New Roman" w:hAnsi="Times New Roman" w:cs="Times New Roman"/>
          <w:sz w:val="24"/>
          <w:szCs w:val="24"/>
        </w:rPr>
        <w:t xml:space="preserve"> коефіцієнтів згідно з нормами, установленими Нормами витрачання палива та мастильних матеріалів на автомобільному транспорті, затвердженими наказом Мінтрансу України від 10.02.1998 року № 43 (із змінами).</w:t>
      </w:r>
    </w:p>
    <w:p w:rsidR="003C170E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9.8. Для обліку операцій з витрачання матеріалів використовується меморіальний ордер , №13, а для вибуття та переміщення малоцінних та швидкозношуваних предметів - меморіальний ордер № 10. </w:t>
      </w:r>
    </w:p>
    <w:p w:rsidR="003C170E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10. Облік розрахунків з підзвітними особами за службовими відрядженнями. </w:t>
      </w:r>
    </w:p>
    <w:p w:rsidR="003C170E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10.1. При направленні у службові відрядження та під час оформлення документів, пов’язаних з ними, дотримуватися вимог і строків, встановлених Податковим Кодексом України, постановою КМУ «Про суми та склад витрат на відрядження державних службовців, а також інших осіб, що направляються у відрядження підприємствами, установами та організаціями, які повністю або частково утримуються (фінансуються) за рахунок бюджетних коштів» від 02.02.2011 р. № 98 (далі – Постанова № 98) та Інструкцією про службові відрядження в межах України та за кордон, затвердженою наказом Міністерства фінансів України від 13.03.1998 р. № 59 (у редакції наказу від 17.03.2011 р. № 362). Дотримуватися вимог Положення про відрядження бюджетної установи в частині оформлення відрядження та порядку відшкодування витрат, понесених у відрядженні. 10.2. Звіти про використання коштів отриманих на відрядження та під звіт (далі— авансовий звіт) здавати до бухгалтерії разом з підтвердними документами в строки, визначені Податковим кодексом України та Положенням № 637. Невикористаний залишок </w:t>
      </w:r>
      <w:proofErr w:type="spellStart"/>
      <w:r w:rsidRPr="00CB504D">
        <w:rPr>
          <w:rFonts w:ascii="Times New Roman" w:hAnsi="Times New Roman" w:cs="Times New Roman"/>
          <w:sz w:val="24"/>
          <w:szCs w:val="24"/>
        </w:rPr>
        <w:t>грошової</w:t>
      </w:r>
      <w:proofErr w:type="spellEnd"/>
      <w:r w:rsidRPr="00CB504D">
        <w:rPr>
          <w:rFonts w:ascii="Times New Roman" w:hAnsi="Times New Roman" w:cs="Times New Roman"/>
          <w:sz w:val="24"/>
          <w:szCs w:val="24"/>
        </w:rPr>
        <w:t xml:space="preserve"> готівки здавати у визначені терміни, видані: — на господарські потреби – на наступний робочий день після видачі готівки під звіт; — на відрядження – до закінчення п’ятого банківського дня, що настає за днем завершення відрядження (у разі використання платіжних карток — третього банківського дня).</w:t>
      </w:r>
    </w:p>
    <w:p w:rsidR="003C170E" w:rsidRPr="00CB504D" w:rsidRDefault="005A1D66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10.3. Якщо під</w:t>
      </w:r>
      <w:r w:rsidR="006275B3"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170E" w:rsidRPr="00CB504D">
        <w:rPr>
          <w:rFonts w:ascii="Times New Roman" w:hAnsi="Times New Roman" w:cs="Times New Roman"/>
          <w:sz w:val="24"/>
          <w:szCs w:val="24"/>
        </w:rPr>
        <w:t xml:space="preserve">час відрядження були здійснені витрати у розмірах, що перевищують </w:t>
      </w:r>
      <w:proofErr w:type="spellStart"/>
      <w:r w:rsidR="003C170E" w:rsidRPr="00CB504D">
        <w:rPr>
          <w:rFonts w:ascii="Times New Roman" w:hAnsi="Times New Roman" w:cs="Times New Roman"/>
          <w:sz w:val="24"/>
          <w:szCs w:val="24"/>
        </w:rPr>
        <w:t>граничні</w:t>
      </w:r>
      <w:proofErr w:type="spellEnd"/>
      <w:r w:rsidR="003C170E" w:rsidRPr="00CB504D">
        <w:rPr>
          <w:rFonts w:ascii="Times New Roman" w:hAnsi="Times New Roman" w:cs="Times New Roman"/>
          <w:sz w:val="24"/>
          <w:szCs w:val="24"/>
        </w:rPr>
        <w:t xml:space="preserve"> розміри, встановлені Постановою № 98, працівник має звернутися з заявою до керівника за дозволом щодо відшкодування витрат в фактичних розмірах) до складання авансового звіту.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10.4. Невикористаний залишок авансу, виданого на відрядження, працівник має повернути до каси (на рахунок) установи до або під час подання авансового звіту.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10.5. Відряджений працівник після повернення з відрядження має надати керівнику структурного підрозділу Звіт про виконану у відрядженні роботу протягом трьох робочих днів після завершення відрядження.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11. Організація обліку коштів, розрахунків, інших активів та зобов'язань.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11.1 Кошти обліковуються на рахунках, відкритих в Держказначейській службі України, відповідно до Порядку відкриття та закриття рахунків у національній валюті в органах Державної казначейської служби України, затвердженого наказом Міністерства фінансів України від 22.06.2012 № 758, який зареєстрований в Міністерстві юстиції України18.07.2012 за № 1206/21518.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11.2 Після отримання товарів, робіт і послуг відповідно до умов взятого бюджетного зобов'язання приймається рішення про їх оплату та надається до Держказначейської служби України платіжне доручення на здійснення платежу з відповідними підтвердними документами.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11.3 Списання коштів з рахунків на оплату видатків проводиться відповідно до затвердженого кошторису, за винятком операцій з безспірного списання коштів у випадках, установлених чинним законодавством України, або помилкового, зайвого надходження коштів на рахунки.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12. Зобов’язання.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lastRenderedPageBreak/>
        <w:t xml:space="preserve"> 12.1 Зобов’язання визнавати лише тоді, коли актив отриманий, або коли фінансовий відділ 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Савранської селищної </w:t>
      </w:r>
      <w:r w:rsidRPr="00CB504D">
        <w:rPr>
          <w:rFonts w:ascii="Times New Roman" w:hAnsi="Times New Roman" w:cs="Times New Roman"/>
          <w:sz w:val="24"/>
          <w:szCs w:val="24"/>
        </w:rPr>
        <w:t>ради має безвідмовну угоду придбати актив.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12.2 Зобов’язання визнається, якщо його оцінка може бути достовірно визначена та існує ймовірність зменшення економічних вигод у майбутньому внаслідок його погашення. </w:t>
      </w:r>
      <w:r w:rsidRPr="00CB504D">
        <w:rPr>
          <w:rFonts w:ascii="Times New Roman" w:hAnsi="Times New Roman" w:cs="Times New Roman"/>
          <w:sz w:val="24"/>
          <w:szCs w:val="24"/>
        </w:rPr>
        <w:t xml:space="preserve">Якщо на дату балансу раніше визнане зобов’язання не підлягає погашенню, то його сума включається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до складу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доходу звітного періоду.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12.3 Зобов’язання, на яке нараховуються відсотки та яке підлягає погашенню протягом 12 –ти місяців з дати балансу, слід розглядати як довгострокове зобов’язання, якщо первісний термін погашення був більше ніж 12 – ть місяців та до затвердження фінансової звітності існує угода про переоформлення цього зобов’язання на довгострокове. Довгострокове зобов’язання за кредитною угодою (якщо угода передбачає погашення зобов’язання на вимогу кредитора) у разі порушення певних умов, пов’язаних з фінансових станом позичальника), умови якої порушені, вважається довгостроковим, якщо: - позикодавець до затвердження фінансової звітності погодився не вимагати погашення зобов’язання внаслідок порушення; - не очікується виникнення подальших порушень кредитної угоди протягом дванадцяти місяців з дати балансу.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12.4 Довгострокові зобов’язання, на які нараховуються відсотки, відображаються в балансі за їх теперішньою вартістю. Визначення теперішньої вартості залежить від умов та виду зобов’язання.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12.5 Поточні зобов’язання відображаються в балансі за сумою погашення.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12.6 Забезпечення (резерви) на оплату майбутніх відпусток працівників, на додаткове пенсійне забезпечення, на виконання гарантійних зобов’язань, на реструктуризацію, на виконання зобов’язань за обтяжливими контрактами не створювати.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12.7 Формування в бухгалтерському обліку інформації про зобов'язання та розкриття їх у фінансовій звітності здійснюється відповідно до вимог НП(С)БО у державному секторі 128 «Зобов'язання», затвердженого наказом Мінфіну України від 24.12.2010 № 1629, зареєстрованого в Міністерстві юстиції України 20.01.2011 за № 87/18825та Порядку бухгалтерського обліку окремих активів та зобов'язань бюджетних установ, затвердженого наказом Міністерства фінансів України від 02.04.2014 № 372, зареєстрованого в Міністерстві юстиції України 16.04.2014 за № 426/25203. Облік бюджетних зобов'язань здійснюється відповідно до вимог Бюджетного кодексу України, Порядку реєстрації та обліку бюджетних зобов'язань розпорядників бюджетних коштів та одержувачів бюджетних коштів в органах Державної казначейської служби, затвердженого наказом Міністерства фінансів України від 02.03.2012 № 309, який зареєстрований в Міністерстві юстиції України 20.03.2012 за № 419/20732.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12.8 Бюджетна установа бере бюджетні зобов'язання та здійснює платежі тільки в межах бюджетних асигнувань, передбачених кошторисами, враховуючи необхідність виконання бюджетних зобов'язань минулих років, узятих на облік органами Казначейства. Бюджетні зобов'язання за спеціальним фондом бюджету беруться виключно в межах відповідних фактичних надходжень спеціального фонду бюджету. Будь-які бюджетні зобов'язання та платежі з бюджету здійснюються лише за наявності відповідного бюджетного призначення.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16E8">
        <w:rPr>
          <w:rFonts w:ascii="Times New Roman" w:hAnsi="Times New Roman" w:cs="Times New Roman"/>
          <w:sz w:val="24"/>
          <w:szCs w:val="24"/>
          <w:lang w:val="uk-UA"/>
        </w:rPr>
        <w:t xml:space="preserve">13. Інші активи та зобов’язання.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16E8">
        <w:rPr>
          <w:rFonts w:ascii="Times New Roman" w:hAnsi="Times New Roman" w:cs="Times New Roman"/>
          <w:sz w:val="24"/>
          <w:szCs w:val="24"/>
          <w:lang w:val="uk-UA"/>
        </w:rPr>
        <w:t xml:space="preserve">13.1 До „Витрат майбутніх періодів” відносити раніше сплачену суму за підписку періодичних видань, суми страхових платежів, а також всі інші витрати, що стосуються наступного облікового періоду.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lastRenderedPageBreak/>
        <w:t xml:space="preserve">13.2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До складу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„Доходів майбутніх періодів” включати суми доходів, нарахованих на протязі поточного чи попередніх звітних періодів, які будуть визначені в наступних звітних періодах.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13.3 По кожному контрагенту вести облік у розрізі договорів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( рахунків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>).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13.4 Використовувати в установі форми і системи оплати праці відповідно до умов, передбачених відповідними положеннями та колективним договором установи.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13.5 Використовувати в установі передбачені діючими законодавчими актами </w:t>
      </w:r>
      <w:proofErr w:type="spellStart"/>
      <w:r w:rsidRPr="00CB504D">
        <w:rPr>
          <w:rFonts w:ascii="Times New Roman" w:hAnsi="Times New Roman" w:cs="Times New Roman"/>
          <w:sz w:val="24"/>
          <w:szCs w:val="24"/>
        </w:rPr>
        <w:t>граничні</w:t>
      </w:r>
      <w:proofErr w:type="spellEnd"/>
      <w:r w:rsidRPr="00CB504D">
        <w:rPr>
          <w:rFonts w:ascii="Times New Roman" w:hAnsi="Times New Roman" w:cs="Times New Roman"/>
          <w:sz w:val="24"/>
          <w:szCs w:val="24"/>
        </w:rPr>
        <w:t xml:space="preserve"> норми </w:t>
      </w:r>
      <w:proofErr w:type="spellStart"/>
      <w:r w:rsidRPr="00CB504D">
        <w:rPr>
          <w:rFonts w:ascii="Times New Roman" w:hAnsi="Times New Roman" w:cs="Times New Roman"/>
          <w:sz w:val="24"/>
          <w:szCs w:val="24"/>
        </w:rPr>
        <w:t>добових</w:t>
      </w:r>
      <w:proofErr w:type="spellEnd"/>
      <w:r w:rsidRPr="00CB504D">
        <w:rPr>
          <w:rFonts w:ascii="Times New Roman" w:hAnsi="Times New Roman" w:cs="Times New Roman"/>
          <w:sz w:val="24"/>
          <w:szCs w:val="24"/>
        </w:rPr>
        <w:t xml:space="preserve"> на службові відрядження, терміни подачі звіту про використання коштів, тощо.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13.6 Встановити тривалість операційного циклу - до підписання актів виконаних робіт, але не більше одного календарного року.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13.7 У випадку зміни норм чинного законодавства щодо питань, які передбачені </w:t>
      </w:r>
      <w:proofErr w:type="gramStart"/>
      <w:r w:rsidRPr="00CB504D">
        <w:rPr>
          <w:rFonts w:ascii="Times New Roman" w:hAnsi="Times New Roman" w:cs="Times New Roman"/>
          <w:sz w:val="24"/>
          <w:szCs w:val="24"/>
        </w:rPr>
        <w:t>Положенням ,</w:t>
      </w:r>
      <w:proofErr w:type="gramEnd"/>
      <w:r w:rsidRPr="00CB504D">
        <w:rPr>
          <w:rFonts w:ascii="Times New Roman" w:hAnsi="Times New Roman" w:cs="Times New Roman"/>
          <w:sz w:val="24"/>
          <w:szCs w:val="24"/>
        </w:rPr>
        <w:t xml:space="preserve"> у Положення повинні бути внесені відповідні зміни.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13.8 Внесення змін до даного Положення у зв’язку із зміною законодавства чи вступом у дію нових П(С)БО здійснюється шлях</w:t>
      </w:r>
      <w:r w:rsidR="006275B3" w:rsidRPr="00CB504D">
        <w:rPr>
          <w:rFonts w:ascii="Times New Roman" w:hAnsi="Times New Roman" w:cs="Times New Roman"/>
          <w:sz w:val="24"/>
          <w:szCs w:val="24"/>
        </w:rPr>
        <w:t>ом внесення змін та доповнень д</w:t>
      </w:r>
      <w:r w:rsidRPr="00CB504D">
        <w:rPr>
          <w:rFonts w:ascii="Times New Roman" w:hAnsi="Times New Roman" w:cs="Times New Roman"/>
          <w:sz w:val="24"/>
          <w:szCs w:val="24"/>
        </w:rPr>
        <w:t xml:space="preserve">о діючого наказу про облікову політику.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3. Організація процедури здійснення державних закупівель 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1. Закупівля товарів, робіт і послуг за рахунок бюджетних коштів здійснюється шляхом проведення процедур закупівель відповідно до вимог Закону України «Про здійснення державних закупівель».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2. Закупівля товарів, робіт і послуг може здійснюватися шляхом проведення відкритих торгів, двоступеневих торгів, запиту цінових пропозицій, попередньої кваліфікації учасників, переговорної процедури закупівлі.</w:t>
      </w:r>
    </w:p>
    <w:p w:rsidR="003C170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504D">
        <w:rPr>
          <w:rFonts w:ascii="Times New Roman" w:hAnsi="Times New Roman" w:cs="Times New Roman"/>
          <w:sz w:val="24"/>
          <w:szCs w:val="24"/>
        </w:rPr>
        <w:t xml:space="preserve">3. Процедура проведення закупівель за державні кошти складається з декількох етапів. 3.1 На першому етапі визначаються предмет, обсяг та процедура закупівлі, терміни проведення торгів та розробляється графік поставок або надання послуг (виконання робіт). </w:t>
      </w:r>
    </w:p>
    <w:p w:rsidR="005D386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3.2 На другому етапі уповноважена особа з публічних закупівель фінансового відділу Савранської селищної  ради, яка діє на підставі «Положення про уповноважену особу з публічних закупівель» затвердженого </w:t>
      </w:r>
      <w:r w:rsidR="005D386E" w:rsidRPr="00CB504D">
        <w:rPr>
          <w:rFonts w:ascii="Times New Roman" w:hAnsi="Times New Roman" w:cs="Times New Roman"/>
          <w:sz w:val="24"/>
          <w:szCs w:val="24"/>
          <w:lang w:val="uk-UA"/>
        </w:rPr>
        <w:t>наказом №2 від 16.01.2021</w:t>
      </w:r>
      <w:r w:rsidRPr="00CB504D">
        <w:rPr>
          <w:rFonts w:ascii="Times New Roman" w:hAnsi="Times New Roman" w:cs="Times New Roman"/>
          <w:sz w:val="24"/>
          <w:szCs w:val="24"/>
          <w:lang w:val="uk-UA"/>
        </w:rPr>
        <w:t>, на веб-порталі «Державні закупівлі» розміщує повну інформацію про майбутні торги та умови їх проведення для учасників та готує пакет документів для проведення конкурсних торгів і розсилає документацію учасникам, які подали офіційну заявку на участь у торгах.</w:t>
      </w:r>
    </w:p>
    <w:p w:rsidR="005D386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 xml:space="preserve"> 3.3 На третьому етапі здійснюється розгляд та оцінка пропозицій конкурсних торгів (цінових пропозицій), визначається учасник-переможець та укладається з ним договір на закупівлю, реєструється бюджетне зобов'язання згідно з проведеною процедурою закупівлі в Держказначейську службу України. </w:t>
      </w:r>
    </w:p>
    <w:p w:rsidR="005D386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4. Податковий облік. </w:t>
      </w:r>
    </w:p>
    <w:p w:rsidR="005D386E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>1. Вести податковий облік та подавати податкову звітність згідно із чинним законодавством України.</w:t>
      </w:r>
    </w:p>
    <w:p w:rsidR="005D386E" w:rsidRPr="00CB504D" w:rsidRDefault="005D386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D386E" w:rsidRPr="00CB504D" w:rsidRDefault="005D386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40618" w:rsidRPr="00CB504D" w:rsidRDefault="003C170E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</w:rPr>
        <w:t xml:space="preserve"> Начальник фінансового відділу </w:t>
      </w:r>
    </w:p>
    <w:p w:rsidR="005D386E" w:rsidRPr="00CB504D" w:rsidRDefault="005D386E" w:rsidP="0064061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B504D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                                                        Алла КОЛЕБЛЮК</w:t>
      </w:r>
    </w:p>
    <w:p w:rsidR="00E17CE5" w:rsidRPr="00CB504D" w:rsidRDefault="00E17CE5" w:rsidP="006406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17CE5" w:rsidRPr="00CB5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0D47"/>
    <w:rsid w:val="00096BA6"/>
    <w:rsid w:val="001D16E8"/>
    <w:rsid w:val="003C170E"/>
    <w:rsid w:val="005A1D66"/>
    <w:rsid w:val="005D386E"/>
    <w:rsid w:val="006275B3"/>
    <w:rsid w:val="00640618"/>
    <w:rsid w:val="00670D47"/>
    <w:rsid w:val="008555E3"/>
    <w:rsid w:val="00BA3BED"/>
    <w:rsid w:val="00CB504D"/>
    <w:rsid w:val="00DD3758"/>
    <w:rsid w:val="00E1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2A3F2"/>
  <w15:docId w15:val="{0259A4A6-F458-4F1B-8789-955069E2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275B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275B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275B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275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275B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27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7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3599</Words>
  <Characters>20517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</cp:revision>
  <dcterms:created xsi:type="dcterms:W3CDTF">2021-05-31T11:02:00Z</dcterms:created>
  <dcterms:modified xsi:type="dcterms:W3CDTF">2021-08-11T05:28:00Z</dcterms:modified>
</cp:coreProperties>
</file>